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7FAFE">
      <w:pPr>
        <w:wordWrap w:val="0"/>
        <w:spacing w:line="520" w:lineRule="exact"/>
        <w:ind w:firstLine="0" w:firstLineChars="0"/>
        <w:jc w:val="center"/>
        <w:rPr>
          <w:rFonts w:ascii="Times New Roman" w:hAnsi="Times New Roman" w:eastAsia="方正小标宋简体"/>
          <w:sz w:val="36"/>
        </w:rPr>
      </w:pPr>
      <w:r>
        <w:rPr>
          <w:rFonts w:hint="eastAsia" w:ascii="Times New Roman" w:hAnsi="Times New Roman" w:eastAsia="方正小标宋简体"/>
          <w:sz w:val="36"/>
        </w:rPr>
        <w:t>韩国汉阳大学2</w:t>
      </w:r>
      <w:r>
        <w:rPr>
          <w:rFonts w:ascii="Times New Roman" w:hAnsi="Times New Roman" w:eastAsia="方正小标宋简体"/>
          <w:sz w:val="36"/>
        </w:rPr>
        <w:t>02</w:t>
      </w:r>
      <w:r>
        <w:rPr>
          <w:rFonts w:hint="eastAsia" w:ascii="Times New Roman" w:hAnsi="Times New Roman" w:eastAsia="方正小标宋简体"/>
          <w:sz w:val="36"/>
          <w:lang w:val="en-US" w:eastAsia="zh-CN"/>
        </w:rPr>
        <w:t>7</w:t>
      </w:r>
      <w:r>
        <w:rPr>
          <w:rFonts w:hint="eastAsia" w:ascii="Times New Roman" w:hAnsi="Times New Roman" w:eastAsia="方正小标宋简体"/>
          <w:sz w:val="36"/>
        </w:rPr>
        <w:t>年春季交换生项目遴选通知</w:t>
      </w:r>
    </w:p>
    <w:p w14:paraId="1F2E0877">
      <w:pPr>
        <w:wordWrap w:val="0"/>
        <w:spacing w:line="520" w:lineRule="exact"/>
        <w:ind w:firstLine="640"/>
        <w:rPr>
          <w:rFonts w:ascii="Times New Roman" w:hAnsi="Times New Roman"/>
        </w:rPr>
      </w:pPr>
    </w:p>
    <w:p w14:paraId="4E6E7B8D">
      <w:pPr>
        <w:wordWrap w:val="0"/>
        <w:spacing w:line="520" w:lineRule="exact"/>
        <w:ind w:firstLine="640"/>
        <w:rPr>
          <w:rFonts w:ascii="Times New Roman" w:hAnsi="Times New Roman" w:eastAsia="黑体"/>
        </w:rPr>
      </w:pPr>
      <w:r>
        <w:rPr>
          <w:rFonts w:hint="eastAsia" w:ascii="Times New Roman" w:hAnsi="Times New Roman" w:eastAsia="黑体"/>
        </w:rPr>
        <w:t>一、汉阳大学简介</w:t>
      </w:r>
    </w:p>
    <w:p w14:paraId="27A520A1">
      <w:pPr>
        <w:autoSpaceDE w:val="0"/>
        <w:autoSpaceDN w:val="0"/>
        <w:spacing w:line="480" w:lineRule="exact"/>
        <w:ind w:firstLine="640"/>
        <w:rPr>
          <w:rFonts w:hint="eastAsia" w:ascii="仿宋" w:hAnsi="仿宋"/>
          <w:color w:val="0D0D0D"/>
          <w:sz w:val="32"/>
          <w:szCs w:val="32"/>
        </w:rPr>
      </w:pPr>
      <w:r>
        <w:rPr>
          <w:rFonts w:hint="eastAsia" w:ascii="Times New Roman" w:hAnsi="Times New Roman"/>
        </w:rPr>
        <w:t>韩国汉阳大学建校于</w:t>
      </w:r>
      <w:r>
        <w:rPr>
          <w:rFonts w:ascii="Times New Roman" w:hAnsi="Times New Roman"/>
        </w:rPr>
        <w:t>1939</w:t>
      </w:r>
      <w:r>
        <w:rPr>
          <w:rFonts w:hint="eastAsia" w:ascii="Times New Roman" w:hAnsi="Times New Roman"/>
        </w:rPr>
        <w:t>年，是一所在理工大学基础上发展而来的综合性大学，是亚太国际贸易教育暨研究联盟（</w:t>
      </w:r>
      <w:r>
        <w:rPr>
          <w:rFonts w:ascii="Times New Roman" w:hAnsi="Times New Roman"/>
        </w:rPr>
        <w:t>PACIBER</w:t>
      </w:r>
      <w:r>
        <w:rPr>
          <w:rFonts w:hint="eastAsia" w:ascii="Times New Roman" w:hAnsi="Times New Roman"/>
        </w:rPr>
        <w:t>）、亚太国际教育协会成员、韩国</w:t>
      </w:r>
      <w:r>
        <w:rPr>
          <w:rFonts w:ascii="Times New Roman" w:hAnsi="Times New Roman"/>
        </w:rPr>
        <w:t>BK21</w:t>
      </w:r>
      <w:r>
        <w:rPr>
          <w:rFonts w:hint="eastAsia" w:ascii="Times New Roman" w:hAnsi="Times New Roman"/>
        </w:rPr>
        <w:t>工程卓越高校、</w:t>
      </w:r>
      <w:r>
        <w:rPr>
          <w:rFonts w:ascii="Times New Roman" w:hAnsi="Times New Roman"/>
        </w:rPr>
        <w:t>AACSB</w:t>
      </w:r>
      <w:r>
        <w:rPr>
          <w:rFonts w:hint="eastAsia" w:ascii="Times New Roman" w:hAnsi="Times New Roman"/>
        </w:rPr>
        <w:t>认证大学之一。</w:t>
      </w:r>
      <w:r>
        <w:rPr>
          <w:rFonts w:hint="eastAsia" w:ascii="仿宋" w:hAnsi="仿宋"/>
          <w:color w:val="0D0D0D"/>
          <w:sz w:val="32"/>
          <w:szCs w:val="32"/>
        </w:rPr>
        <w:t>汉阳大学设有首尔</w:t>
      </w:r>
      <w:r>
        <w:rPr>
          <w:rFonts w:ascii="Times New Roman" w:hAnsi="Times New Roman" w:cs="Times New Roman"/>
          <w:color w:val="0D0D0D"/>
          <w:sz w:val="32"/>
          <w:szCs w:val="32"/>
        </w:rPr>
        <w:t>、ERICA</w:t>
      </w:r>
      <w:r>
        <w:rPr>
          <w:rFonts w:hint="eastAsia" w:ascii="Times New Roman" w:hAnsi="Times New Roman" w:cs="Times New Roman"/>
          <w:color w:val="0D0D0D"/>
          <w:sz w:val="32"/>
          <w:szCs w:val="32"/>
          <w:lang w:eastAsia="zh-CN"/>
        </w:rPr>
        <w:t>（</w:t>
      </w:r>
      <w:r>
        <w:rPr>
          <w:rFonts w:hint="eastAsia" w:ascii="Times New Roman" w:hAnsi="Times New Roman" w:cs="Times New Roman"/>
          <w:color w:val="0D0D0D"/>
          <w:sz w:val="32"/>
          <w:szCs w:val="32"/>
          <w:lang w:val="en-US" w:eastAsia="zh-CN"/>
        </w:rPr>
        <w:t>韩国京畿道安山市</w:t>
      </w:r>
      <w:r>
        <w:rPr>
          <w:rFonts w:hint="eastAsia" w:ascii="Times New Roman" w:hAnsi="Times New Roman" w:cs="Times New Roman"/>
          <w:color w:val="0D0D0D"/>
          <w:sz w:val="32"/>
          <w:szCs w:val="32"/>
          <w:lang w:eastAsia="zh-CN"/>
        </w:rPr>
        <w:t>）</w:t>
      </w:r>
      <w:r>
        <w:rPr>
          <w:rFonts w:hint="eastAsia" w:ascii="仿宋" w:hAnsi="仿宋"/>
          <w:color w:val="0D0D0D"/>
          <w:sz w:val="32"/>
          <w:szCs w:val="32"/>
        </w:rPr>
        <w:t>两大校区，学科覆盖理工、商学、医学、艺术等领域，戏剧影视、设计等专业同样顶尖，与三星、</w:t>
      </w:r>
      <w:r>
        <w:rPr>
          <w:rFonts w:ascii="Times New Roman" w:hAnsi="Times New Roman" w:cs="Times New Roman"/>
          <w:color w:val="0D0D0D"/>
          <w:sz w:val="32"/>
          <w:szCs w:val="32"/>
        </w:rPr>
        <w:t>LG</w:t>
      </w:r>
      <w:r>
        <w:rPr>
          <w:rFonts w:hint="eastAsia" w:ascii="仿宋" w:hAnsi="仿宋"/>
          <w:color w:val="0D0D0D"/>
          <w:sz w:val="32"/>
          <w:szCs w:val="32"/>
        </w:rPr>
        <w:t>等企业深度合作，毕业生就业率稳居韩国前列。</w:t>
      </w:r>
    </w:p>
    <w:p w14:paraId="13958601">
      <w:pPr>
        <w:wordWrap w:val="0"/>
        <w:spacing w:line="520" w:lineRule="exact"/>
        <w:ind w:firstLine="640"/>
        <w:rPr>
          <w:rFonts w:ascii="Times New Roman" w:hAnsi="Times New Roman" w:eastAsia="黑体"/>
        </w:rPr>
      </w:pPr>
      <w:r>
        <w:rPr>
          <w:rFonts w:hint="eastAsia" w:ascii="Times New Roman" w:hAnsi="Times New Roman" w:eastAsia="黑体"/>
        </w:rPr>
        <w:t>二、项目简介</w:t>
      </w:r>
    </w:p>
    <w:p w14:paraId="552E559E">
      <w:pPr>
        <w:wordWrap w:val="0"/>
        <w:spacing w:line="520" w:lineRule="exact"/>
        <w:ind w:firstLine="640"/>
        <w:rPr>
          <w:rFonts w:ascii="Times New Roman" w:hAnsi="Times New Roman"/>
        </w:rPr>
      </w:pPr>
      <w:r>
        <w:rPr>
          <w:rFonts w:hint="eastAsia" w:ascii="Times New Roman" w:hAnsi="Times New Roman"/>
        </w:rPr>
        <w:t>我校同韩国汉阳大学自2</w:t>
      </w:r>
      <w:r>
        <w:rPr>
          <w:rFonts w:ascii="Times New Roman" w:hAnsi="Times New Roman"/>
        </w:rPr>
        <w:t>021</w:t>
      </w:r>
      <w:r>
        <w:rPr>
          <w:rFonts w:hint="eastAsia" w:ascii="Times New Roman" w:hAnsi="Times New Roman"/>
        </w:rPr>
        <w:t>年开始合作开展交换生项目，我校学生在韩国汉阳大学交换学习期间免缴该校学费，交流期间可选课程由汉阳大学提供（可参考附件</w:t>
      </w:r>
      <w:r>
        <w:rPr>
          <w:rFonts w:hint="eastAsia" w:ascii="Times New Roman" w:hAnsi="Times New Roman"/>
          <w:lang w:val="en-US" w:eastAsia="zh-CN"/>
        </w:rPr>
        <w:t>1</w:t>
      </w:r>
      <w:r>
        <w:rPr>
          <w:rFonts w:hint="eastAsia" w:ascii="Times New Roman" w:hAnsi="Times New Roman"/>
        </w:rPr>
        <w:t>）。</w:t>
      </w:r>
    </w:p>
    <w:p w14:paraId="589A160A">
      <w:pPr>
        <w:wordWrap w:val="0"/>
        <w:spacing w:line="520" w:lineRule="exact"/>
        <w:ind w:firstLine="643"/>
        <w:rPr>
          <w:rFonts w:hint="eastAsia" w:ascii="仿宋" w:hAnsi="仿宋" w:eastAsia="仿宋" w:cs="仿宋"/>
          <w:b/>
        </w:rPr>
      </w:pPr>
      <w:r>
        <w:rPr>
          <w:rFonts w:hint="eastAsia" w:ascii="仿宋" w:hAnsi="仿宋" w:eastAsia="仿宋" w:cs="仿宋"/>
          <w:b/>
        </w:rPr>
        <w:t>1.遴选对象及名额</w:t>
      </w:r>
    </w:p>
    <w:p w14:paraId="40D77AF4">
      <w:pPr>
        <w:wordWrap w:val="0"/>
        <w:spacing w:line="520" w:lineRule="exact"/>
        <w:ind w:firstLine="640"/>
        <w:rPr>
          <w:rFonts w:ascii="Times New Roman" w:hAnsi="Times New Roman"/>
        </w:rPr>
      </w:pPr>
      <w:r>
        <w:rPr>
          <w:rFonts w:hint="eastAsia" w:ascii="Times New Roman" w:hAnsi="Times New Roman"/>
        </w:rPr>
        <w:t>我校全日制二年级以上（含）在读本科生，不超过</w:t>
      </w:r>
      <w:r>
        <w:rPr>
          <w:rFonts w:ascii="Times New Roman" w:hAnsi="Times New Roman"/>
        </w:rPr>
        <w:t>5</w:t>
      </w:r>
      <w:r>
        <w:rPr>
          <w:rFonts w:hint="eastAsia" w:ascii="Times New Roman" w:hAnsi="Times New Roman"/>
        </w:rPr>
        <w:t>名。</w:t>
      </w:r>
    </w:p>
    <w:p w14:paraId="0AFCA335">
      <w:pPr>
        <w:wordWrap w:val="0"/>
        <w:spacing w:line="520" w:lineRule="exact"/>
        <w:ind w:firstLine="643"/>
        <w:rPr>
          <w:rFonts w:hint="eastAsia" w:ascii="仿宋" w:hAnsi="仿宋" w:eastAsia="仿宋" w:cs="仿宋"/>
          <w:b/>
        </w:rPr>
      </w:pPr>
      <w:r>
        <w:rPr>
          <w:rFonts w:hint="eastAsia" w:ascii="仿宋" w:hAnsi="仿宋" w:eastAsia="仿宋" w:cs="仿宋"/>
          <w:b/>
        </w:rPr>
        <w:t>2.交流时间</w:t>
      </w:r>
    </w:p>
    <w:p w14:paraId="55FC7F14">
      <w:pPr>
        <w:wordWrap w:val="0"/>
        <w:spacing w:line="520" w:lineRule="exact"/>
        <w:ind w:firstLine="640"/>
        <w:rPr>
          <w:rFonts w:ascii="Times New Roman" w:hAnsi="Times New Roman"/>
        </w:rPr>
      </w:pPr>
      <w:r>
        <w:rPr>
          <w:rFonts w:hint="eastAsia" w:ascii="Times New Roman" w:hAnsi="Times New Roman"/>
        </w:rPr>
        <w:t>2</w:t>
      </w:r>
      <w:r>
        <w:rPr>
          <w:rFonts w:ascii="Times New Roman" w:hAnsi="Times New Roman"/>
        </w:rPr>
        <w:t>02</w:t>
      </w:r>
      <w:r>
        <w:rPr>
          <w:rFonts w:hint="eastAsia" w:ascii="Times New Roman" w:hAnsi="Times New Roman"/>
          <w:lang w:val="en-US" w:eastAsia="zh-CN"/>
        </w:rPr>
        <w:t>7</w:t>
      </w:r>
      <w:r>
        <w:rPr>
          <w:rFonts w:hint="eastAsia" w:ascii="Times New Roman" w:hAnsi="Times New Roman"/>
        </w:rPr>
        <w:t>年春季学期（</w:t>
      </w:r>
      <w:r>
        <w:rPr>
          <w:rFonts w:ascii="Times New Roman" w:hAnsi="Times New Roman"/>
        </w:rPr>
        <w:t>202</w:t>
      </w:r>
      <w:r>
        <w:rPr>
          <w:rFonts w:hint="eastAsia" w:ascii="Times New Roman" w:hAnsi="Times New Roman"/>
          <w:lang w:val="en-US" w:eastAsia="zh-CN"/>
        </w:rPr>
        <w:t>7</w:t>
      </w:r>
      <w:r>
        <w:rPr>
          <w:rFonts w:ascii="Times New Roman" w:hAnsi="Times New Roman"/>
        </w:rPr>
        <w:t>年3–6月</w:t>
      </w:r>
      <w:r>
        <w:rPr>
          <w:rFonts w:hint="eastAsia" w:ascii="Times New Roman" w:hAnsi="Times New Roman"/>
        </w:rPr>
        <w:t>）。</w:t>
      </w:r>
    </w:p>
    <w:p w14:paraId="6BFB246F">
      <w:pPr>
        <w:numPr>
          <w:numId w:val="0"/>
        </w:numPr>
        <w:wordWrap w:val="0"/>
        <w:spacing w:line="520" w:lineRule="exact"/>
        <w:ind w:firstLine="643" w:firstLineChars="200"/>
        <w:rPr>
          <w:rFonts w:hint="eastAsia" w:ascii="仿宋" w:hAnsi="仿宋" w:eastAsia="仿宋" w:cs="仿宋"/>
          <w:b/>
        </w:rPr>
      </w:pPr>
      <w:r>
        <w:rPr>
          <w:rFonts w:hint="eastAsia" w:ascii="仿宋" w:hAnsi="仿宋" w:eastAsia="仿宋" w:cs="仿宋"/>
          <w:b/>
          <w:lang w:val="en-US" w:eastAsia="zh-CN"/>
        </w:rPr>
        <w:t>3.</w:t>
      </w:r>
      <w:r>
        <w:rPr>
          <w:rFonts w:hint="eastAsia" w:ascii="仿宋" w:hAnsi="仿宋" w:eastAsia="仿宋" w:cs="仿宋"/>
          <w:b/>
        </w:rPr>
        <w:t>遴选基本要求</w:t>
      </w:r>
    </w:p>
    <w:p w14:paraId="3B8EFCD6">
      <w:pPr>
        <w:numPr>
          <w:ilvl w:val="0"/>
          <w:numId w:val="1"/>
        </w:numPr>
        <w:autoSpaceDE w:val="0"/>
        <w:autoSpaceDN w:val="0"/>
        <w:spacing w:after="0" w:line="480" w:lineRule="exact"/>
        <w:ind w:left="1060" w:leftChars="0" w:hanging="420" w:firstLineChars="0"/>
        <w:rPr>
          <w:rFonts w:ascii="仿宋" w:hAnsi="仿宋"/>
          <w:color w:val="333333"/>
          <w:sz w:val="32"/>
          <w:szCs w:val="32"/>
        </w:rPr>
      </w:pPr>
      <w:r>
        <w:rPr>
          <w:rFonts w:hint="eastAsia" w:ascii="仿宋" w:hAnsi="仿宋"/>
          <w:color w:val="333333"/>
          <w:sz w:val="32"/>
          <w:szCs w:val="32"/>
          <w:lang w:bidi="ar"/>
        </w:rPr>
        <w:t>我校全日制在籍</w:t>
      </w:r>
      <w:r>
        <w:rPr>
          <w:rFonts w:hint="eastAsia" w:ascii="仿宋" w:hAnsi="仿宋"/>
          <w:color w:val="333333"/>
          <w:sz w:val="32"/>
          <w:szCs w:val="32"/>
          <w:lang w:val="en-US" w:eastAsia="zh-CN" w:bidi="ar"/>
        </w:rPr>
        <w:t>在读本科生</w:t>
      </w:r>
      <w:r>
        <w:rPr>
          <w:rFonts w:hint="eastAsia" w:ascii="仿宋" w:hAnsi="仿宋"/>
          <w:color w:val="333333"/>
          <w:sz w:val="32"/>
          <w:szCs w:val="32"/>
          <w:lang w:bidi="ar"/>
        </w:rPr>
        <w:t>；</w:t>
      </w:r>
    </w:p>
    <w:p w14:paraId="15D437F1">
      <w:pPr>
        <w:numPr>
          <w:ilvl w:val="0"/>
          <w:numId w:val="2"/>
        </w:numPr>
        <w:tabs>
          <w:tab w:val="left" w:pos="6730"/>
        </w:tabs>
        <w:autoSpaceDE w:val="0"/>
        <w:autoSpaceDN w:val="0"/>
        <w:spacing w:after="0" w:line="480" w:lineRule="exact"/>
        <w:ind w:left="1060" w:leftChars="0" w:hanging="420" w:firstLineChars="0"/>
        <w:rPr>
          <w:rFonts w:hint="eastAsia" w:ascii="仿宋" w:hAnsi="仿宋" w:eastAsia="仿宋"/>
          <w:color w:val="333333"/>
          <w:sz w:val="32"/>
          <w:szCs w:val="32"/>
          <w:lang w:eastAsia="zh-CN"/>
        </w:rPr>
      </w:pPr>
      <w:r>
        <w:rPr>
          <w:rFonts w:hint="eastAsia" w:ascii="仿宋" w:hAnsi="仿宋" w:eastAsia="仿宋"/>
          <w:color w:val="333333"/>
          <w:sz w:val="32"/>
          <w:szCs w:val="32"/>
          <w:lang w:val="en-US" w:eastAsia="zh-CN"/>
        </w:rPr>
        <w:t>成绩绩点（GPA）不低于2.4（满分为4分）；</w:t>
      </w:r>
    </w:p>
    <w:p w14:paraId="13DB71A0">
      <w:pPr>
        <w:widowControl/>
        <w:numPr>
          <w:ilvl w:val="0"/>
          <w:numId w:val="3"/>
        </w:numPr>
        <w:autoSpaceDE w:val="0"/>
        <w:autoSpaceDN w:val="0"/>
        <w:spacing w:beforeAutospacing="0" w:afterAutospacing="0" w:line="480" w:lineRule="exact"/>
        <w:ind w:left="1060" w:leftChars="0" w:hanging="420" w:firstLineChars="0"/>
        <w:jc w:val="left"/>
        <w:rPr>
          <w:rFonts w:ascii="Times New Roman" w:hAnsi="Times New Roman"/>
        </w:rPr>
      </w:pPr>
      <w:r>
        <w:rPr>
          <w:rFonts w:hint="eastAsia" w:ascii="Times New Roman" w:hAnsi="Times New Roman"/>
        </w:rPr>
        <w:t>语言要求韩语达到T</w:t>
      </w:r>
      <w:r>
        <w:rPr>
          <w:rFonts w:ascii="Times New Roman" w:hAnsi="Times New Roman"/>
        </w:rPr>
        <w:t>OPIK</w:t>
      </w:r>
      <w:r>
        <w:rPr>
          <w:rFonts w:hint="eastAsia" w:ascii="Times New Roman" w:hAnsi="Times New Roman"/>
        </w:rPr>
        <w:t xml:space="preserve"> </w:t>
      </w:r>
      <w:r>
        <w:rPr>
          <w:rFonts w:ascii="Times New Roman" w:hAnsi="Times New Roman"/>
        </w:rPr>
        <w:t>Level 3</w:t>
      </w:r>
      <w:r>
        <w:rPr>
          <w:rFonts w:hint="eastAsia" w:ascii="Times New Roman" w:hAnsi="Times New Roman"/>
        </w:rPr>
        <w:t>及以上，或英语达到</w:t>
      </w:r>
      <w:r>
        <w:rPr>
          <w:rFonts w:ascii="Times New Roman" w:hAnsi="Times New Roman"/>
        </w:rPr>
        <w:t>CEFR B2</w:t>
      </w:r>
      <w:r>
        <w:rPr>
          <w:rFonts w:hint="eastAsia" w:ascii="Times New Roman" w:hAnsi="Times New Roman"/>
        </w:rPr>
        <w:t>，</w:t>
      </w:r>
      <w:r>
        <w:rPr>
          <w:rFonts w:ascii="Times New Roman" w:hAnsi="Times New Roman"/>
        </w:rPr>
        <w:t>IELTS 5.5, TOEIC 785, IBT 72, Cambridge 170</w:t>
      </w:r>
      <w:bookmarkStart w:id="6" w:name="_GoBack"/>
      <w:bookmarkEnd w:id="6"/>
      <w:r>
        <w:rPr>
          <w:rFonts w:hint="eastAsia" w:ascii="Times New Roman" w:hAnsi="Times New Roman"/>
          <w:lang w:eastAsia="zh-CN"/>
        </w:rPr>
        <w:t>；</w:t>
      </w:r>
    </w:p>
    <w:p w14:paraId="3F4CCCD8">
      <w:pPr>
        <w:widowControl/>
        <w:numPr>
          <w:ilvl w:val="0"/>
          <w:numId w:val="3"/>
        </w:numPr>
        <w:autoSpaceDE w:val="0"/>
        <w:autoSpaceDN w:val="0"/>
        <w:spacing w:beforeAutospacing="0" w:afterAutospacing="0" w:line="480" w:lineRule="exact"/>
        <w:ind w:left="1060" w:leftChars="0" w:hanging="420" w:firstLineChars="0"/>
        <w:jc w:val="left"/>
        <w:rPr>
          <w:rFonts w:ascii="Times New Roman" w:hAnsi="Times New Roman"/>
        </w:rPr>
      </w:pPr>
      <w:r>
        <w:rPr>
          <w:rFonts w:hint="eastAsia" w:ascii="Times New Roman" w:hAnsi="Times New Roman"/>
          <w:lang w:val="en-US" w:eastAsia="zh-CN"/>
        </w:rPr>
        <w:t>身心健康，能适应境外学习生活。</w:t>
      </w:r>
    </w:p>
    <w:p w14:paraId="1686AEBA">
      <w:pPr>
        <w:wordWrap w:val="0"/>
        <w:spacing w:line="520" w:lineRule="exact"/>
        <w:ind w:firstLine="640"/>
        <w:rPr>
          <w:rFonts w:ascii="Times New Roman" w:hAnsi="Times New Roman" w:eastAsia="黑体"/>
        </w:rPr>
      </w:pPr>
      <w:r>
        <w:rPr>
          <w:rFonts w:hint="eastAsia" w:ascii="Times New Roman" w:hAnsi="Times New Roman" w:eastAsia="黑体"/>
        </w:rPr>
        <w:t>三、报名与派出程序</w:t>
      </w:r>
    </w:p>
    <w:p w14:paraId="0377C05C">
      <w:pPr>
        <w:wordWrap w:val="0"/>
        <w:spacing w:line="520" w:lineRule="exact"/>
        <w:ind w:firstLine="640"/>
        <w:rPr>
          <w:rFonts w:ascii="Times New Roman" w:hAnsi="Times New Roman"/>
        </w:rPr>
      </w:pPr>
      <w:r>
        <w:rPr>
          <w:rFonts w:ascii="Times New Roman" w:hAnsi="Times New Roman"/>
        </w:rPr>
        <w:t>1.</w:t>
      </w:r>
      <w:r>
        <w:rPr>
          <w:rFonts w:hint="eastAsia" w:ascii="Times New Roman" w:hAnsi="Times New Roman"/>
        </w:rPr>
        <w:t>申报人根据</w:t>
      </w:r>
      <w:bookmarkStart w:id="0" w:name="OLE_LINK1"/>
      <w:bookmarkStart w:id="1" w:name="OLE_LINK2"/>
      <w:r>
        <w:rPr>
          <w:rFonts w:hint="eastAsia" w:ascii="Times New Roman" w:hAnsi="Times New Roman"/>
        </w:rPr>
        <w:t>《</w:t>
      </w:r>
      <w:r>
        <w:rPr>
          <w:rFonts w:ascii="Times New Roman" w:hAnsi="Times New Roman"/>
        </w:rPr>
        <w:t>汉阳大学ERICA校区202</w:t>
      </w:r>
      <w:r>
        <w:rPr>
          <w:rFonts w:hint="eastAsia" w:ascii="Times New Roman" w:hAnsi="Times New Roman"/>
          <w:lang w:val="en-US" w:eastAsia="zh-CN"/>
        </w:rPr>
        <w:t>7</w:t>
      </w:r>
      <w:r>
        <w:rPr>
          <w:rFonts w:ascii="Times New Roman" w:hAnsi="Times New Roman"/>
        </w:rPr>
        <w:t>年</w:t>
      </w:r>
      <w:r>
        <w:rPr>
          <w:rFonts w:hint="eastAsia" w:ascii="Times New Roman" w:hAnsi="Times New Roman"/>
          <w:lang w:val="en-US" w:eastAsia="zh-CN"/>
        </w:rPr>
        <w:t>春</w:t>
      </w:r>
      <w:r>
        <w:rPr>
          <w:rFonts w:ascii="Times New Roman" w:hAnsi="Times New Roman"/>
        </w:rPr>
        <w:t>季交换生信息表</w:t>
      </w:r>
      <w:r>
        <w:rPr>
          <w:rFonts w:hint="eastAsia" w:ascii="Times New Roman" w:hAnsi="Times New Roman"/>
        </w:rPr>
        <w:t>》</w:t>
      </w:r>
      <w:bookmarkEnd w:id="0"/>
      <w:bookmarkEnd w:id="1"/>
      <w:r>
        <w:rPr>
          <w:rFonts w:hint="eastAsia" w:ascii="Times New Roman" w:hAnsi="Times New Roman"/>
        </w:rPr>
        <w:t>（附件</w:t>
      </w:r>
      <w:r>
        <w:rPr>
          <w:rFonts w:hint="eastAsia" w:ascii="Times New Roman" w:hAnsi="Times New Roman"/>
          <w:lang w:val="en-US" w:eastAsia="zh-CN"/>
        </w:rPr>
        <w:t>2</w:t>
      </w:r>
      <w:r>
        <w:rPr>
          <w:rFonts w:hint="eastAsia" w:ascii="Times New Roman" w:hAnsi="Times New Roman"/>
        </w:rPr>
        <w:t>）准备有关材料。</w:t>
      </w:r>
    </w:p>
    <w:p w14:paraId="13D68B7F">
      <w:pPr>
        <w:wordWrap w:val="0"/>
        <w:spacing w:line="520" w:lineRule="exact"/>
        <w:ind w:firstLine="640"/>
        <w:rPr>
          <w:rFonts w:ascii="Times New Roman" w:hAnsi="Times New Roman"/>
        </w:rPr>
      </w:pPr>
      <w:r>
        <w:rPr>
          <w:rFonts w:ascii="Times New Roman" w:hAnsi="Times New Roman"/>
        </w:rPr>
        <w:t>2.</w:t>
      </w:r>
      <w:r>
        <w:rPr>
          <w:rFonts w:hint="eastAsia" w:ascii="Times New Roman" w:hAnsi="Times New Roman"/>
        </w:rPr>
        <w:t>2</w:t>
      </w:r>
      <w:r>
        <w:rPr>
          <w:rFonts w:ascii="Times New Roman" w:hAnsi="Times New Roman"/>
        </w:rPr>
        <w:t>026</w:t>
      </w:r>
      <w:r>
        <w:rPr>
          <w:rFonts w:hint="eastAsia" w:ascii="Times New Roman" w:hAnsi="Times New Roman"/>
        </w:rPr>
        <w:t>年</w:t>
      </w:r>
      <w:r>
        <w:rPr>
          <w:rFonts w:ascii="Times New Roman" w:hAnsi="Times New Roman"/>
        </w:rPr>
        <w:t>10</w:t>
      </w:r>
      <w:r>
        <w:rPr>
          <w:rFonts w:hint="eastAsia" w:ascii="Times New Roman" w:hAnsi="Times New Roman"/>
        </w:rPr>
        <w:t>月</w:t>
      </w:r>
      <w:r>
        <w:rPr>
          <w:rFonts w:hint="eastAsia" w:ascii="Times New Roman" w:hAnsi="Times New Roman"/>
          <w:lang w:val="en-US" w:eastAsia="zh-CN"/>
        </w:rPr>
        <w:t>12</w:t>
      </w:r>
      <w:r>
        <w:rPr>
          <w:rFonts w:hint="eastAsia" w:ascii="Times New Roman" w:hAnsi="Times New Roman"/>
        </w:rPr>
        <w:t>日前，请参照《南昌大学出国（境）交流学习申报操作指南》（附件</w:t>
      </w:r>
      <w:r>
        <w:rPr>
          <w:rFonts w:hint="eastAsia" w:ascii="Times New Roman" w:hAnsi="Times New Roman"/>
          <w:lang w:val="en-US" w:eastAsia="zh-CN"/>
        </w:rPr>
        <w:t>3</w:t>
      </w:r>
      <w:r>
        <w:rPr>
          <w:rFonts w:hint="eastAsia" w:ascii="Times New Roman" w:hAnsi="Times New Roman"/>
        </w:rPr>
        <w:t>）登录“学工一体化”平台线上填报，提交项目申报</w:t>
      </w:r>
      <w:r>
        <w:rPr>
          <w:rFonts w:hint="eastAsia" w:ascii="Times New Roman" w:hAnsi="Times New Roman"/>
          <w:lang w:eastAsia="zh-CN"/>
        </w:rPr>
        <w:t>，</w:t>
      </w:r>
      <w:r>
        <w:rPr>
          <w:rFonts w:hint="eastAsia" w:ascii="Times New Roman" w:hAnsi="Times New Roman"/>
          <w:lang w:val="en-US" w:eastAsia="zh-CN"/>
        </w:rPr>
        <w:t>附件2中所需材料</w:t>
      </w:r>
      <w:r>
        <w:rPr>
          <w:rFonts w:hint="eastAsia" w:ascii="Times New Roman" w:hAnsi="Times New Roman"/>
        </w:rPr>
        <w:t>作为附件在系统提交。</w:t>
      </w:r>
    </w:p>
    <w:p w14:paraId="517C2A76">
      <w:pPr>
        <w:wordWrap w:val="0"/>
        <w:spacing w:line="520" w:lineRule="exact"/>
        <w:ind w:firstLine="640"/>
        <w:rPr>
          <w:rFonts w:ascii="Times New Roman" w:hAnsi="Times New Roman"/>
        </w:rPr>
      </w:pPr>
      <w:r>
        <w:rPr>
          <w:rFonts w:ascii="Times New Roman" w:hAnsi="Times New Roman"/>
        </w:rPr>
        <w:t>3.</w:t>
      </w:r>
      <w:r>
        <w:rPr>
          <w:rFonts w:hint="eastAsia" w:ascii="Times New Roman" w:hAnsi="Times New Roman"/>
        </w:rPr>
        <w:t>2</w:t>
      </w:r>
      <w:r>
        <w:rPr>
          <w:rFonts w:ascii="Times New Roman" w:hAnsi="Times New Roman"/>
        </w:rPr>
        <w:t>026</w:t>
      </w:r>
      <w:r>
        <w:rPr>
          <w:rFonts w:hint="eastAsia" w:ascii="Times New Roman" w:hAnsi="Times New Roman"/>
        </w:rPr>
        <w:t>年</w:t>
      </w:r>
      <w:r>
        <w:rPr>
          <w:rFonts w:ascii="Times New Roman" w:hAnsi="Times New Roman"/>
        </w:rPr>
        <w:t>10</w:t>
      </w:r>
      <w:r>
        <w:rPr>
          <w:rFonts w:hint="eastAsia" w:ascii="Times New Roman" w:hAnsi="Times New Roman"/>
        </w:rPr>
        <w:t>月</w:t>
      </w:r>
      <w:r>
        <w:rPr>
          <w:rFonts w:hint="eastAsia" w:ascii="Times New Roman" w:hAnsi="Times New Roman"/>
          <w:lang w:val="en-US" w:eastAsia="zh-CN"/>
        </w:rPr>
        <w:t>15</w:t>
      </w:r>
      <w:r>
        <w:rPr>
          <w:rFonts w:hint="eastAsia" w:ascii="Times New Roman" w:hAnsi="Times New Roman"/>
        </w:rPr>
        <w:t>日</w:t>
      </w:r>
      <w:r>
        <w:rPr>
          <w:rFonts w:hint="eastAsia" w:ascii="Times New Roman" w:hAnsi="Times New Roman"/>
          <w:lang w:val="en-US" w:eastAsia="zh-CN"/>
        </w:rPr>
        <w:t>之前</w:t>
      </w:r>
      <w:r>
        <w:rPr>
          <w:rFonts w:hint="eastAsia" w:ascii="Times New Roman" w:hAnsi="Times New Roman"/>
        </w:rPr>
        <w:t>，各申报人所在学院进行系统审核及推荐。</w:t>
      </w:r>
    </w:p>
    <w:p w14:paraId="62F6E5B0">
      <w:pPr>
        <w:wordWrap w:val="0"/>
        <w:spacing w:line="520" w:lineRule="exact"/>
        <w:ind w:firstLine="640"/>
        <w:rPr>
          <w:rFonts w:ascii="Times New Roman" w:hAnsi="Times New Roman"/>
        </w:rPr>
      </w:pPr>
      <w:r>
        <w:rPr>
          <w:rFonts w:ascii="Times New Roman" w:hAnsi="Times New Roman"/>
        </w:rPr>
        <w:t>4.</w:t>
      </w:r>
      <w:r>
        <w:rPr>
          <w:rFonts w:hint="eastAsia" w:ascii="Times New Roman" w:hAnsi="Times New Roman"/>
        </w:rPr>
        <w:t>2</w:t>
      </w:r>
      <w:r>
        <w:rPr>
          <w:rFonts w:ascii="Times New Roman" w:hAnsi="Times New Roman"/>
        </w:rPr>
        <w:t>026</w:t>
      </w:r>
      <w:r>
        <w:rPr>
          <w:rFonts w:hint="eastAsia" w:ascii="Times New Roman" w:hAnsi="Times New Roman"/>
        </w:rPr>
        <w:t>年</w:t>
      </w:r>
      <w:r>
        <w:rPr>
          <w:rFonts w:ascii="Times New Roman" w:hAnsi="Times New Roman"/>
        </w:rPr>
        <w:t>10</w:t>
      </w:r>
      <w:r>
        <w:rPr>
          <w:rFonts w:hint="eastAsia" w:ascii="Times New Roman" w:hAnsi="Times New Roman"/>
        </w:rPr>
        <w:t>月</w:t>
      </w:r>
      <w:r>
        <w:rPr>
          <w:rFonts w:hint="eastAsia" w:ascii="Times New Roman" w:hAnsi="Times New Roman"/>
          <w:lang w:val="en-US" w:eastAsia="zh-CN"/>
        </w:rPr>
        <w:t>18</w:t>
      </w:r>
      <w:r>
        <w:rPr>
          <w:rFonts w:ascii="Times New Roman" w:hAnsi="Times New Roman"/>
        </w:rPr>
        <w:t>-</w:t>
      </w:r>
      <w:r>
        <w:rPr>
          <w:rFonts w:hint="eastAsia" w:ascii="Times New Roman" w:hAnsi="Times New Roman"/>
          <w:lang w:val="en-US" w:eastAsia="zh-CN"/>
        </w:rPr>
        <w:t>23</w:t>
      </w:r>
      <w:r>
        <w:rPr>
          <w:rFonts w:hint="eastAsia" w:ascii="Times New Roman" w:hAnsi="Times New Roman"/>
        </w:rPr>
        <w:t>日，国际合作与交流处负责组织人员遴选、公示及提名。</w:t>
      </w:r>
    </w:p>
    <w:p w14:paraId="31B8664C">
      <w:pPr>
        <w:wordWrap w:val="0"/>
        <w:spacing w:line="520" w:lineRule="exact"/>
        <w:ind w:firstLine="640"/>
        <w:rPr>
          <w:rFonts w:ascii="Times New Roman" w:hAnsi="Times New Roman"/>
        </w:rPr>
      </w:pPr>
      <w:r>
        <w:rPr>
          <w:rFonts w:ascii="Times New Roman" w:hAnsi="Times New Roman"/>
        </w:rPr>
        <w:t>5.</w:t>
      </w:r>
      <w:r>
        <w:rPr>
          <w:rFonts w:hint="eastAsia" w:ascii="Times New Roman" w:hAnsi="Times New Roman"/>
        </w:rPr>
        <w:t>汉阳大学将向获提名学生发送申报确认邮件，提名学生应根据邮件通知的截止日期前向汉阳大学提交有关申报材料（详见附件</w:t>
      </w:r>
      <w:r>
        <w:rPr>
          <w:rFonts w:hint="eastAsia" w:ascii="Times New Roman" w:hAnsi="Times New Roman"/>
          <w:lang w:val="en-US" w:eastAsia="zh-CN"/>
        </w:rPr>
        <w:t>2</w:t>
      </w:r>
      <w:r>
        <w:rPr>
          <w:rFonts w:hint="eastAsia" w:ascii="Times New Roman" w:hAnsi="Times New Roman"/>
        </w:rPr>
        <w:t>）。</w:t>
      </w:r>
    </w:p>
    <w:p w14:paraId="1CBE677A">
      <w:pPr>
        <w:wordWrap w:val="0"/>
        <w:spacing w:line="520" w:lineRule="exact"/>
        <w:ind w:firstLine="640"/>
        <w:rPr>
          <w:rFonts w:ascii="Times New Roman" w:hAnsi="Times New Roman"/>
        </w:rPr>
      </w:pPr>
      <w:r>
        <w:rPr>
          <w:rFonts w:ascii="Times New Roman" w:hAnsi="Times New Roman"/>
        </w:rPr>
        <w:t>6.</w:t>
      </w:r>
      <w:r>
        <w:rPr>
          <w:rFonts w:hint="eastAsia" w:ascii="Times New Roman" w:hAnsi="Times New Roman"/>
        </w:rPr>
        <w:t>获录取人员将在</w:t>
      </w:r>
      <w:r>
        <w:rPr>
          <w:rFonts w:ascii="Times New Roman" w:hAnsi="Times New Roman"/>
        </w:rPr>
        <w:t>12</w:t>
      </w:r>
      <w:r>
        <w:rPr>
          <w:rFonts w:hint="eastAsia" w:ascii="Times New Roman" w:hAnsi="Times New Roman"/>
        </w:rPr>
        <w:t>月中旬收到汉阳大学的录取邮件。学生应在收到录取通知一周内，持录取资料到国际交流处（办公楼4</w:t>
      </w:r>
      <w:r>
        <w:rPr>
          <w:rFonts w:ascii="Times New Roman" w:hAnsi="Times New Roman"/>
        </w:rPr>
        <w:t>23</w:t>
      </w:r>
      <w:r>
        <w:rPr>
          <w:rFonts w:hint="eastAsia" w:ascii="Times New Roman" w:hAnsi="Times New Roman"/>
        </w:rPr>
        <w:t>室）执行派出流程。</w:t>
      </w:r>
    </w:p>
    <w:p w14:paraId="0A0D2EEF">
      <w:pPr>
        <w:wordWrap w:val="0"/>
        <w:spacing w:line="520" w:lineRule="exact"/>
        <w:ind w:firstLine="640"/>
        <w:rPr>
          <w:rFonts w:ascii="Times New Roman" w:hAnsi="Times New Roman" w:eastAsia="黑体"/>
        </w:rPr>
      </w:pPr>
      <w:r>
        <w:rPr>
          <w:rFonts w:hint="eastAsia" w:ascii="Times New Roman" w:hAnsi="Times New Roman" w:eastAsia="黑体"/>
        </w:rPr>
        <w:t>四、其他要求及说明</w:t>
      </w:r>
    </w:p>
    <w:p w14:paraId="2618F3D1">
      <w:pPr>
        <w:wordWrap w:val="0"/>
        <w:spacing w:line="520" w:lineRule="exact"/>
        <w:ind w:firstLine="640"/>
        <w:rPr>
          <w:rFonts w:ascii="Times New Roman" w:hAnsi="Times New Roman"/>
        </w:rPr>
      </w:pPr>
      <w:bookmarkStart w:id="2" w:name="OLE_LINK3"/>
      <w:bookmarkStart w:id="3" w:name="OLE_LINK4"/>
      <w:r>
        <w:rPr>
          <w:rFonts w:hint="eastAsia" w:ascii="Times New Roman" w:hAnsi="Times New Roman"/>
        </w:rPr>
        <w:t>学生交换期间按照“学分认定+补修”模式进行课程学习与培养。其本人根据个人所学专业及外方提供可研修课程制定个人交换学习计划，并应获得所在学院同意。学生交换期间所学课程学分按照《</w:t>
      </w:r>
      <w:r>
        <w:rPr>
          <w:rFonts w:ascii="Times New Roman" w:hAnsi="Times New Roman"/>
        </w:rPr>
        <w:t>南昌大学学分认定与转换管理办法（试行）</w:t>
      </w:r>
      <w:r>
        <w:rPr>
          <w:rFonts w:hint="eastAsia" w:ascii="Times New Roman" w:hAnsi="Times New Roman"/>
        </w:rPr>
        <w:t>》（南大教函〔</w:t>
      </w:r>
      <w:r>
        <w:rPr>
          <w:rFonts w:ascii="Times New Roman" w:hAnsi="Times New Roman"/>
        </w:rPr>
        <w:t>2020〕6号</w:t>
      </w:r>
      <w:r>
        <w:rPr>
          <w:rFonts w:hint="eastAsia" w:ascii="Times New Roman" w:hAnsi="Times New Roman"/>
        </w:rPr>
        <w:t>）执行学分认定，校内课程无法与外方课程匹配进行学分认定的，学生需在返校后进行补修。</w:t>
      </w:r>
      <w:bookmarkEnd w:id="2"/>
      <w:bookmarkEnd w:id="3"/>
    </w:p>
    <w:p w14:paraId="2D6C05B2">
      <w:pPr>
        <w:wordWrap w:val="0"/>
        <w:spacing w:line="520" w:lineRule="exact"/>
        <w:ind w:firstLine="640"/>
        <w:rPr>
          <w:rFonts w:ascii="Times New Roman" w:hAnsi="Times New Roman"/>
        </w:rPr>
      </w:pPr>
    </w:p>
    <w:p w14:paraId="36813CB3">
      <w:pPr>
        <w:wordWrap w:val="0"/>
        <w:spacing w:line="520" w:lineRule="exact"/>
        <w:ind w:firstLine="640"/>
        <w:rPr>
          <w:rFonts w:ascii="Times New Roman" w:hAnsi="Times New Roman"/>
        </w:rPr>
      </w:pPr>
      <w:r>
        <w:rPr>
          <w:rFonts w:hint="eastAsia" w:ascii="Times New Roman" w:hAnsi="Times New Roman"/>
        </w:rPr>
        <w:t>联系人：</w:t>
      </w:r>
      <w:r>
        <w:rPr>
          <w:rFonts w:hint="eastAsia" w:ascii="Times New Roman" w:hAnsi="Times New Roman"/>
          <w:lang w:val="en-US" w:eastAsia="zh-CN"/>
        </w:rPr>
        <w:t>李</w:t>
      </w:r>
      <w:r>
        <w:rPr>
          <w:rFonts w:hint="eastAsia" w:ascii="Times New Roman" w:hAnsi="Times New Roman"/>
        </w:rPr>
        <w:t>老师，0</w:t>
      </w:r>
      <w:r>
        <w:rPr>
          <w:rFonts w:ascii="Times New Roman" w:hAnsi="Times New Roman"/>
        </w:rPr>
        <w:t>791-83968373</w:t>
      </w:r>
    </w:p>
    <w:p w14:paraId="0872B11E">
      <w:pPr>
        <w:wordWrap w:val="0"/>
        <w:spacing w:line="520" w:lineRule="exact"/>
        <w:ind w:firstLine="640"/>
        <w:rPr>
          <w:rFonts w:ascii="Times New Roman" w:hAnsi="Times New Roman"/>
        </w:rPr>
      </w:pPr>
      <w:r>
        <w:rPr>
          <w:rFonts w:hint="eastAsia" w:ascii="Times New Roman" w:hAnsi="Times New Roman"/>
        </w:rPr>
        <w:t>咨询邮箱：</w:t>
      </w:r>
      <w:r>
        <w:rPr>
          <w:rFonts w:hint="eastAsia" w:ascii="Times New Roman" w:hAnsi="Times New Roman"/>
          <w:lang w:val="en-US" w:eastAsia="zh-CN"/>
        </w:rPr>
        <w:t>liying</w:t>
      </w:r>
      <w:r>
        <w:rPr>
          <w:rFonts w:ascii="Times New Roman" w:hAnsi="Times New Roman"/>
        </w:rPr>
        <w:t>@ncu.edu.cn</w:t>
      </w:r>
    </w:p>
    <w:p w14:paraId="460C8DF6">
      <w:pPr>
        <w:wordWrap w:val="0"/>
        <w:spacing w:line="520" w:lineRule="exact"/>
        <w:ind w:firstLine="640"/>
        <w:rPr>
          <w:rFonts w:ascii="Times New Roman" w:hAnsi="Times New Roman"/>
        </w:rPr>
      </w:pPr>
    </w:p>
    <w:p w14:paraId="5040E33A">
      <w:pPr>
        <w:wordWrap w:val="0"/>
        <w:spacing w:line="520" w:lineRule="exact"/>
        <w:ind w:firstLine="640"/>
        <w:rPr>
          <w:rFonts w:ascii="Times New Roman" w:hAnsi="Times New Roman"/>
        </w:rPr>
      </w:pPr>
      <w:r>
        <w:rPr>
          <w:rFonts w:hint="eastAsia" w:ascii="Times New Roman" w:hAnsi="Times New Roman"/>
        </w:rPr>
        <w:t>附件：</w:t>
      </w:r>
    </w:p>
    <w:p w14:paraId="3F02CB05">
      <w:pPr>
        <w:numPr>
          <w:numId w:val="0"/>
        </w:numPr>
        <w:wordWrap w:val="0"/>
        <w:spacing w:line="520" w:lineRule="exact"/>
        <w:ind w:firstLine="640" w:firstLineChars="200"/>
        <w:rPr>
          <w:rFonts w:hint="eastAsia" w:ascii="Times New Roman" w:hAnsi="Times New Roman"/>
        </w:rPr>
      </w:pPr>
      <w:bookmarkStart w:id="4" w:name="OLE_LINK6"/>
      <w:bookmarkStart w:id="5" w:name="OLE_LINK5"/>
      <w:r>
        <w:rPr>
          <w:rFonts w:hint="eastAsia" w:ascii="Times New Roman" w:hAnsi="Times New Roman"/>
          <w:lang w:val="en-US" w:eastAsia="zh-CN"/>
        </w:rPr>
        <w:t>1.韩国</w:t>
      </w:r>
      <w:r>
        <w:rPr>
          <w:rFonts w:ascii="Times New Roman" w:hAnsi="Times New Roman"/>
        </w:rPr>
        <w:t>汉阳大学ERICA校区202</w:t>
      </w:r>
      <w:r>
        <w:rPr>
          <w:rFonts w:hint="eastAsia" w:ascii="Times New Roman" w:hAnsi="Times New Roman"/>
          <w:lang w:val="en-US" w:eastAsia="zh-CN"/>
        </w:rPr>
        <w:t>7</w:t>
      </w:r>
      <w:r>
        <w:rPr>
          <w:rFonts w:ascii="Times New Roman" w:hAnsi="Times New Roman"/>
        </w:rPr>
        <w:t>年</w:t>
      </w:r>
      <w:r>
        <w:rPr>
          <w:rFonts w:hint="eastAsia" w:ascii="Times New Roman" w:hAnsi="Times New Roman"/>
        </w:rPr>
        <w:t>春</w:t>
      </w:r>
      <w:r>
        <w:rPr>
          <w:rFonts w:ascii="Times New Roman" w:hAnsi="Times New Roman"/>
        </w:rPr>
        <w:t>季</w:t>
      </w:r>
      <w:r>
        <w:rPr>
          <w:rFonts w:hint="eastAsia" w:ascii="Times New Roman" w:hAnsi="Times New Roman"/>
          <w:lang w:val="en-US" w:eastAsia="zh-CN"/>
        </w:rPr>
        <w:t>专业信息</w:t>
      </w:r>
      <w:r>
        <w:rPr>
          <w:rFonts w:ascii="Times New Roman" w:hAnsi="Times New Roman"/>
        </w:rPr>
        <w:t>表</w:t>
      </w:r>
      <w:bookmarkEnd w:id="4"/>
      <w:bookmarkEnd w:id="5"/>
      <w:r>
        <w:rPr>
          <w:rFonts w:hint="eastAsia" w:ascii="Times New Roman" w:hAnsi="Times New Roman"/>
        </w:rPr>
        <w:t>；</w:t>
      </w:r>
    </w:p>
    <w:p w14:paraId="2C8B2DD9">
      <w:pPr>
        <w:numPr>
          <w:numId w:val="0"/>
        </w:numPr>
        <w:wordWrap w:val="0"/>
        <w:spacing w:line="520" w:lineRule="exact"/>
        <w:ind w:firstLine="640" w:firstLineChars="200"/>
        <w:rPr>
          <w:rFonts w:hint="eastAsia" w:ascii="Times New Roman" w:hAnsi="Times New Roman" w:eastAsia="仿宋_GB2312"/>
          <w:lang w:eastAsia="zh-CN"/>
        </w:rPr>
      </w:pPr>
      <w:r>
        <w:rPr>
          <w:rFonts w:hint="eastAsia" w:ascii="Times New Roman" w:hAnsi="Times New Roman"/>
          <w:lang w:val="en-US" w:eastAsia="zh-CN"/>
        </w:rPr>
        <w:t>2.韩国</w:t>
      </w:r>
      <w:r>
        <w:rPr>
          <w:rFonts w:ascii="Times New Roman" w:hAnsi="Times New Roman"/>
        </w:rPr>
        <w:t>汉阳大学ERICA校区202</w:t>
      </w:r>
      <w:r>
        <w:rPr>
          <w:rFonts w:hint="eastAsia" w:ascii="Times New Roman" w:hAnsi="Times New Roman"/>
          <w:lang w:val="en-US" w:eastAsia="zh-CN"/>
        </w:rPr>
        <w:t>7</w:t>
      </w:r>
      <w:r>
        <w:rPr>
          <w:rFonts w:ascii="Times New Roman" w:hAnsi="Times New Roman"/>
        </w:rPr>
        <w:t>年</w:t>
      </w:r>
      <w:r>
        <w:rPr>
          <w:rFonts w:hint="eastAsia" w:ascii="Times New Roman" w:hAnsi="Times New Roman"/>
          <w:lang w:val="en-US" w:eastAsia="zh-CN"/>
        </w:rPr>
        <w:t>春</w:t>
      </w:r>
      <w:r>
        <w:rPr>
          <w:rFonts w:ascii="Times New Roman" w:hAnsi="Times New Roman"/>
        </w:rPr>
        <w:t>季交换生信息表</w:t>
      </w:r>
      <w:r>
        <w:rPr>
          <w:rFonts w:hint="eastAsia" w:ascii="Times New Roman" w:hAnsi="Times New Roman"/>
          <w:lang w:eastAsia="zh-CN"/>
        </w:rPr>
        <w:t>；</w:t>
      </w:r>
    </w:p>
    <w:p w14:paraId="0AC75F60">
      <w:pPr>
        <w:numPr>
          <w:numId w:val="0"/>
        </w:numPr>
        <w:wordWrap w:val="0"/>
        <w:spacing w:line="520" w:lineRule="exact"/>
        <w:ind w:firstLine="640" w:firstLineChars="200"/>
        <w:rPr>
          <w:rFonts w:hint="eastAsia" w:ascii="Times New Roman" w:hAnsi="Times New Roman" w:eastAsia="仿宋_GB2312"/>
          <w:lang w:eastAsia="zh-CN"/>
        </w:rPr>
      </w:pPr>
      <w:r>
        <w:rPr>
          <w:rFonts w:hint="eastAsia" w:ascii="Times New Roman" w:hAnsi="Times New Roman"/>
          <w:lang w:val="en-US" w:eastAsia="zh-CN"/>
        </w:rPr>
        <w:t>3.</w:t>
      </w:r>
      <w:r>
        <w:rPr>
          <w:rFonts w:hint="eastAsia" w:ascii="Times New Roman" w:hAnsi="Times New Roman"/>
        </w:rPr>
        <w:t>南昌大学出国（境）交流学习申报操作指南</w:t>
      </w:r>
      <w:r>
        <w:rPr>
          <w:rFonts w:hint="eastAsia" w:ascii="Times New Roman" w:hAnsi="Times New Roman"/>
          <w:lang w:eastAsia="zh-CN"/>
        </w:rPr>
        <w:t>。</w:t>
      </w:r>
    </w:p>
    <w:p w14:paraId="52A2513C">
      <w:pPr>
        <w:wordWrap w:val="0"/>
        <w:spacing w:line="520" w:lineRule="exact"/>
        <w:ind w:firstLine="640"/>
        <w:jc w:val="right"/>
        <w:rPr>
          <w:rFonts w:hint="eastAsia" w:ascii="Times New Roman" w:hAnsi="Times New Roman"/>
        </w:rPr>
      </w:pPr>
    </w:p>
    <w:p w14:paraId="629264D2">
      <w:pPr>
        <w:wordWrap w:val="0"/>
        <w:spacing w:line="520" w:lineRule="exact"/>
        <w:ind w:firstLine="640"/>
        <w:jc w:val="right"/>
        <w:rPr>
          <w:rFonts w:hint="eastAsia" w:ascii="Times New Roman" w:hAnsi="Times New Roman"/>
        </w:rPr>
      </w:pPr>
    </w:p>
    <w:p w14:paraId="2595AFDA">
      <w:pPr>
        <w:wordWrap w:val="0"/>
        <w:spacing w:line="520" w:lineRule="exact"/>
        <w:ind w:firstLine="640"/>
        <w:jc w:val="right"/>
        <w:rPr>
          <w:rFonts w:ascii="Times New Roman" w:hAnsi="Times New Roman"/>
        </w:rPr>
      </w:pPr>
      <w:r>
        <w:rPr>
          <w:rFonts w:hint="eastAsia" w:ascii="Times New Roman" w:hAnsi="Times New Roman"/>
        </w:rPr>
        <w:t>国际合作与交流处</w:t>
      </w:r>
    </w:p>
    <w:p w14:paraId="2BA25939">
      <w:pPr>
        <w:wordWrap w:val="0"/>
        <w:spacing w:line="520" w:lineRule="exact"/>
        <w:ind w:firstLine="640"/>
        <w:jc w:val="right"/>
        <w:rPr>
          <w:rFonts w:ascii="Times New Roman" w:hAnsi="Times New Roman"/>
        </w:rPr>
      </w:pPr>
      <w:r>
        <w:rPr>
          <w:rFonts w:hint="eastAsia" w:ascii="Times New Roman" w:hAnsi="Times New Roman"/>
        </w:rPr>
        <w:t>2</w:t>
      </w:r>
      <w:r>
        <w:rPr>
          <w:rFonts w:ascii="Times New Roman" w:hAnsi="Times New Roman"/>
        </w:rPr>
        <w:t>026</w:t>
      </w:r>
      <w:r>
        <w:rPr>
          <w:rFonts w:hint="eastAsia" w:ascii="Times New Roman" w:hAnsi="Times New Roman"/>
        </w:rPr>
        <w:t>年</w:t>
      </w:r>
      <w:r>
        <w:rPr>
          <w:rFonts w:hint="eastAsia" w:ascii="Times New Roman" w:hAnsi="Times New Roman"/>
          <w:lang w:val="en-US" w:eastAsia="zh-CN"/>
        </w:rPr>
        <w:t>10</w:t>
      </w:r>
      <w:r>
        <w:rPr>
          <w:rFonts w:hint="eastAsia" w:ascii="Times New Roman" w:hAnsi="Times New Roman"/>
        </w:rPr>
        <w:t>月</w:t>
      </w:r>
      <w:r>
        <w:rPr>
          <w:rFonts w:hint="eastAsia" w:ascii="Times New Roman" w:hAnsi="Times New Roman"/>
          <w:lang w:val="en-US" w:eastAsia="zh-CN"/>
        </w:rPr>
        <w:t>9</w:t>
      </w:r>
      <w:r>
        <w:rPr>
          <w:rFonts w:hint="eastAsia" w:ascii="Times New Roman" w:hAnsi="Times New Roman"/>
        </w:rPr>
        <w:t>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KSOFF9CC612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637609"/>
      <w:docPartObj>
        <w:docPartGallery w:val="autotext"/>
      </w:docPartObj>
    </w:sdtPr>
    <w:sdtEndPr>
      <w:rPr>
        <w:rFonts w:ascii="Times New Roman" w:hAnsi="Times New Roman" w:cs="Times New Roman"/>
        <w:sz w:val="28"/>
        <w:szCs w:val="28"/>
      </w:rPr>
    </w:sdtEndPr>
    <w:sdtContent>
      <w:p w14:paraId="27D059AF">
        <w:pPr>
          <w:pStyle w:val="5"/>
          <w:ind w:firstLine="36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p w14:paraId="2E64E1B3">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E83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7522">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40CC3">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8A4C5">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F0BE3">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0D44C"/>
    <w:multiLevelType w:val="singleLevel"/>
    <w:tmpl w:val="8D90D44C"/>
    <w:lvl w:ilvl="0" w:tentative="0">
      <w:start w:val="1"/>
      <w:numFmt w:val="bullet"/>
      <w:lvlText w:val=""/>
      <w:lvlJc w:val="left"/>
      <w:pPr>
        <w:ind w:left="1060" w:hanging="420"/>
      </w:pPr>
      <w:rPr>
        <w:rFonts w:hint="default" w:ascii="Wingdings" w:hAnsi="Wingdings"/>
      </w:rPr>
    </w:lvl>
  </w:abstractNum>
  <w:abstractNum w:abstractNumId="1">
    <w:nsid w:val="53F2728A"/>
    <w:multiLevelType w:val="singleLevel"/>
    <w:tmpl w:val="53F2728A"/>
    <w:lvl w:ilvl="0" w:tentative="0">
      <w:start w:val="1"/>
      <w:numFmt w:val="bullet"/>
      <w:lvlText w:val=""/>
      <w:lvlJc w:val="left"/>
      <w:pPr>
        <w:ind w:left="1060" w:hanging="420"/>
      </w:pPr>
      <w:rPr>
        <w:rFonts w:hint="default" w:ascii="Wingdings" w:hAnsi="Wingdings"/>
      </w:rPr>
    </w:lvl>
  </w:abstractNum>
  <w:abstractNum w:abstractNumId="2">
    <w:nsid w:val="6EDB8707"/>
    <w:multiLevelType w:val="singleLevel"/>
    <w:tmpl w:val="6EDB8707"/>
    <w:lvl w:ilvl="0" w:tentative="0">
      <w:start w:val="1"/>
      <w:numFmt w:val="bullet"/>
      <w:lvlText w:val=""/>
      <w:lvlJc w:val="left"/>
      <w:pPr>
        <w:ind w:left="106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5D4"/>
    <w:rsid w:val="00005727"/>
    <w:rsid w:val="00035E05"/>
    <w:rsid w:val="00093724"/>
    <w:rsid w:val="000A6A49"/>
    <w:rsid w:val="000D0010"/>
    <w:rsid w:val="00182A9E"/>
    <w:rsid w:val="001B1039"/>
    <w:rsid w:val="002A7D7B"/>
    <w:rsid w:val="002B35F1"/>
    <w:rsid w:val="0031010F"/>
    <w:rsid w:val="00364335"/>
    <w:rsid w:val="00396B47"/>
    <w:rsid w:val="003C49E5"/>
    <w:rsid w:val="00406ED1"/>
    <w:rsid w:val="00433BFC"/>
    <w:rsid w:val="00447E37"/>
    <w:rsid w:val="004B46A3"/>
    <w:rsid w:val="004D0EA2"/>
    <w:rsid w:val="004D12DD"/>
    <w:rsid w:val="004D7757"/>
    <w:rsid w:val="004E0E40"/>
    <w:rsid w:val="00512B04"/>
    <w:rsid w:val="00520AA4"/>
    <w:rsid w:val="005C4F94"/>
    <w:rsid w:val="006721F6"/>
    <w:rsid w:val="006D678F"/>
    <w:rsid w:val="006E10A2"/>
    <w:rsid w:val="007D1B6E"/>
    <w:rsid w:val="00861E49"/>
    <w:rsid w:val="008D7986"/>
    <w:rsid w:val="008E7125"/>
    <w:rsid w:val="008F2510"/>
    <w:rsid w:val="00910213"/>
    <w:rsid w:val="009A3A39"/>
    <w:rsid w:val="00A37788"/>
    <w:rsid w:val="00AC64EC"/>
    <w:rsid w:val="00B854D4"/>
    <w:rsid w:val="00BC03D2"/>
    <w:rsid w:val="00CA0BE2"/>
    <w:rsid w:val="00D200B0"/>
    <w:rsid w:val="00D225D4"/>
    <w:rsid w:val="00D71684"/>
    <w:rsid w:val="00D75950"/>
    <w:rsid w:val="00D77604"/>
    <w:rsid w:val="00D813E4"/>
    <w:rsid w:val="00DC6CF9"/>
    <w:rsid w:val="00EA23AA"/>
    <w:rsid w:val="00F2116B"/>
    <w:rsid w:val="00F677F6"/>
    <w:rsid w:val="00F811C2"/>
    <w:rsid w:val="00FE55E9"/>
    <w:rsid w:val="0591547A"/>
    <w:rsid w:val="05972365"/>
    <w:rsid w:val="07034156"/>
    <w:rsid w:val="123A47A4"/>
    <w:rsid w:val="249B7324"/>
    <w:rsid w:val="2E4647A4"/>
    <w:rsid w:val="33072028"/>
    <w:rsid w:val="42BD2703"/>
    <w:rsid w:val="42CA554C"/>
    <w:rsid w:val="45835E15"/>
    <w:rsid w:val="4C8147A2"/>
    <w:rsid w:val="4E656129"/>
    <w:rsid w:val="4F4028E5"/>
    <w:rsid w:val="55CB4051"/>
    <w:rsid w:val="55F304BE"/>
    <w:rsid w:val="57A968A2"/>
    <w:rsid w:val="5A7A7400"/>
    <w:rsid w:val="5C9522CF"/>
    <w:rsid w:val="5D9407D9"/>
    <w:rsid w:val="5EDA66BF"/>
    <w:rsid w:val="60DF1D6B"/>
    <w:rsid w:val="61996289"/>
    <w:rsid w:val="62051CA5"/>
    <w:rsid w:val="63133F4E"/>
    <w:rsid w:val="650A1380"/>
    <w:rsid w:val="68B57855"/>
    <w:rsid w:val="6D8141AA"/>
    <w:rsid w:val="6E7F693B"/>
    <w:rsid w:val="75703482"/>
    <w:rsid w:val="78B638A1"/>
    <w:rsid w:val="7BC01697"/>
    <w:rsid w:val="7C224DAA"/>
    <w:rsid w:val="7C5B0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200" w:firstLineChars="200"/>
      <w:jc w:val="both"/>
    </w:pPr>
    <w:rPr>
      <w:rFonts w:eastAsia="仿宋_GB2312" w:asciiTheme="minorHAnsi" w:hAnsiTheme="minorHAnsi" w:cstheme="minorBidi"/>
      <w:kern w:val="2"/>
      <w:sz w:val="32"/>
      <w:szCs w:val="21"/>
      <w:lang w:val="en-US" w:eastAsia="zh-CN" w:bidi="ar-SA"/>
    </w:rPr>
  </w:style>
  <w:style w:type="paragraph" w:styleId="2">
    <w:name w:val="heading 1"/>
    <w:basedOn w:val="1"/>
    <w:next w:val="1"/>
    <w:link w:val="14"/>
    <w:autoRedefine/>
    <w:qFormat/>
    <w:uiPriority w:val="9"/>
    <w:pPr>
      <w:keepNext/>
      <w:keepLines/>
      <w:spacing w:before="340" w:after="330" w:line="578" w:lineRule="auto"/>
      <w:outlineLvl w:val="0"/>
    </w:pPr>
    <w:rPr>
      <w:rFonts w:eastAsia="黑体"/>
      <w:b/>
      <w:bCs/>
      <w:kern w:val="44"/>
      <w:szCs w:val="44"/>
    </w:rPr>
  </w:style>
  <w:style w:type="paragraph" w:styleId="3">
    <w:name w:val="heading 2"/>
    <w:basedOn w:val="1"/>
    <w:next w:val="1"/>
    <w:link w:val="15"/>
    <w:autoRedefine/>
    <w:semiHidden/>
    <w:unhideWhenUsed/>
    <w:qFormat/>
    <w:uiPriority w:val="9"/>
    <w:pPr>
      <w:keepNext/>
      <w:keepLines/>
      <w:spacing w:before="260" w:after="260" w:line="416" w:lineRule="auto"/>
      <w:outlineLvl w:val="1"/>
    </w:pPr>
    <w:rPr>
      <w:rFonts w:eastAsia="楷体_GB2312" w:asciiTheme="majorHAnsi" w:hAnsiTheme="majorHAnsi" w:cstheme="majorBidi"/>
      <w:b/>
      <w:bCs/>
      <w:szCs w:val="32"/>
    </w:rPr>
  </w:style>
  <w:style w:type="paragraph" w:styleId="4">
    <w:name w:val="heading 3"/>
    <w:basedOn w:val="1"/>
    <w:link w:val="21"/>
    <w:qFormat/>
    <w:uiPriority w:val="9"/>
    <w:pPr>
      <w:widowControl/>
      <w:adjustRightInd/>
      <w:snapToGrid/>
      <w:spacing w:before="100" w:beforeAutospacing="1" w:after="100" w:afterAutospacing="1" w:line="240" w:lineRule="auto"/>
      <w:ind w:firstLine="0" w:firstLineChars="0"/>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20"/>
    <w:unhideWhenUsed/>
    <w:qFormat/>
    <w:uiPriority w:val="99"/>
    <w:pPr>
      <w:tabs>
        <w:tab w:val="center" w:pos="4153"/>
        <w:tab w:val="right" w:pos="8306"/>
      </w:tabs>
      <w:spacing w:line="240" w:lineRule="atLeast"/>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pacing w:line="240" w:lineRule="atLeast"/>
      <w:jc w:val="center"/>
    </w:pPr>
    <w:rPr>
      <w:sz w:val="18"/>
      <w:szCs w:val="18"/>
    </w:rPr>
  </w:style>
  <w:style w:type="paragraph" w:styleId="7">
    <w:name w:val="Subtitle"/>
    <w:basedOn w:val="1"/>
    <w:next w:val="1"/>
    <w:link w:val="17"/>
    <w:autoRedefine/>
    <w:qFormat/>
    <w:uiPriority w:val="11"/>
    <w:pPr>
      <w:spacing w:before="240" w:after="60" w:line="312" w:lineRule="auto"/>
      <w:jc w:val="center"/>
      <w:outlineLvl w:val="1"/>
    </w:pPr>
    <w:rPr>
      <w:bCs/>
      <w:kern w:val="28"/>
      <w:szCs w:val="32"/>
    </w:rPr>
  </w:style>
  <w:style w:type="paragraph" w:styleId="8">
    <w:name w:val="Normal (Web)"/>
    <w:basedOn w:val="1"/>
    <w:qFormat/>
    <w:uiPriority w:val="0"/>
    <w:pPr>
      <w:adjustRightInd/>
      <w:snapToGrid/>
      <w:spacing w:beforeAutospacing="1" w:afterAutospacing="1" w:line="240" w:lineRule="auto"/>
      <w:ind w:firstLine="0" w:firstLineChars="0"/>
      <w:jc w:val="left"/>
    </w:pPr>
    <w:rPr>
      <w:rFonts w:cs="Times New Roman" w:eastAsiaTheme="minorEastAsia"/>
      <w:kern w:val="0"/>
      <w:sz w:val="24"/>
      <w:szCs w:val="24"/>
    </w:rPr>
  </w:style>
  <w:style w:type="paragraph" w:styleId="9">
    <w:name w:val="Title"/>
    <w:basedOn w:val="1"/>
    <w:next w:val="1"/>
    <w:link w:val="16"/>
    <w:autoRedefine/>
    <w:qFormat/>
    <w:uiPriority w:val="10"/>
    <w:pPr>
      <w:spacing w:before="240" w:after="60"/>
      <w:jc w:val="center"/>
      <w:outlineLvl w:val="0"/>
    </w:pPr>
    <w:rPr>
      <w:rFonts w:asciiTheme="majorHAnsi" w:hAnsiTheme="majorHAnsi" w:cstheme="majorBidi"/>
      <w:b/>
      <w:bCs/>
      <w:szCs w:val="32"/>
    </w:rPr>
  </w:style>
  <w:style w:type="paragraph" w:customStyle="1" w:styleId="12">
    <w:name w:val="正文标题2"/>
    <w:basedOn w:val="1"/>
    <w:qFormat/>
    <w:uiPriority w:val="0"/>
    <w:rPr>
      <w:rFonts w:ascii="楷体_GB2312" w:hAnsi="Times New Roman" w:eastAsia="楷体_GB2312"/>
    </w:rPr>
  </w:style>
  <w:style w:type="paragraph" w:customStyle="1" w:styleId="13">
    <w:name w:val="公文标题"/>
    <w:basedOn w:val="1"/>
    <w:next w:val="1"/>
    <w:autoRedefine/>
    <w:qFormat/>
    <w:uiPriority w:val="0"/>
    <w:pPr>
      <w:spacing w:before="400" w:after="200"/>
      <w:jc w:val="center"/>
    </w:pPr>
    <w:rPr>
      <w:rFonts w:ascii="Times New Roman" w:hAnsi="Times New Roman" w:eastAsia="宋体"/>
      <w:b/>
      <w:sz w:val="44"/>
    </w:rPr>
  </w:style>
  <w:style w:type="character" w:customStyle="1" w:styleId="14">
    <w:name w:val="标题 1 字符"/>
    <w:basedOn w:val="11"/>
    <w:link w:val="2"/>
    <w:qFormat/>
    <w:uiPriority w:val="9"/>
    <w:rPr>
      <w:rFonts w:eastAsia="黑体"/>
      <w:b/>
      <w:bCs/>
      <w:kern w:val="44"/>
      <w:sz w:val="32"/>
      <w:szCs w:val="44"/>
    </w:rPr>
  </w:style>
  <w:style w:type="character" w:customStyle="1" w:styleId="15">
    <w:name w:val="标题 2 字符"/>
    <w:basedOn w:val="11"/>
    <w:link w:val="3"/>
    <w:semiHidden/>
    <w:qFormat/>
    <w:uiPriority w:val="9"/>
    <w:rPr>
      <w:rFonts w:eastAsia="楷体_GB2312" w:asciiTheme="majorHAnsi" w:hAnsiTheme="majorHAnsi" w:cstheme="majorBidi"/>
      <w:b/>
      <w:bCs/>
      <w:sz w:val="32"/>
      <w:szCs w:val="32"/>
    </w:rPr>
  </w:style>
  <w:style w:type="character" w:customStyle="1" w:styleId="16">
    <w:name w:val="标题 字符"/>
    <w:basedOn w:val="11"/>
    <w:link w:val="9"/>
    <w:qFormat/>
    <w:uiPriority w:val="10"/>
    <w:rPr>
      <w:rFonts w:eastAsia="仿宋_GB2312" w:asciiTheme="majorHAnsi" w:hAnsiTheme="majorHAnsi" w:cstheme="majorBidi"/>
      <w:b/>
      <w:bCs/>
      <w:sz w:val="32"/>
      <w:szCs w:val="32"/>
    </w:rPr>
  </w:style>
  <w:style w:type="character" w:customStyle="1" w:styleId="17">
    <w:name w:val="副标题 字符"/>
    <w:basedOn w:val="11"/>
    <w:link w:val="7"/>
    <w:qFormat/>
    <w:uiPriority w:val="11"/>
    <w:rPr>
      <w:rFonts w:eastAsia="仿宋_GB2312"/>
      <w:bCs/>
      <w:kern w:val="28"/>
      <w:sz w:val="32"/>
      <w:szCs w:val="32"/>
    </w:rPr>
  </w:style>
  <w:style w:type="paragraph" w:customStyle="1" w:styleId="18">
    <w:name w:val="附件"/>
    <w:basedOn w:val="1"/>
    <w:next w:val="1"/>
    <w:autoRedefine/>
    <w:qFormat/>
    <w:uiPriority w:val="0"/>
    <w:rPr>
      <w:rFonts w:eastAsia="黑体"/>
      <w:b/>
    </w:rPr>
  </w:style>
  <w:style w:type="character" w:customStyle="1" w:styleId="19">
    <w:name w:val="页眉 字符"/>
    <w:basedOn w:val="11"/>
    <w:link w:val="6"/>
    <w:qFormat/>
    <w:uiPriority w:val="99"/>
    <w:rPr>
      <w:rFonts w:eastAsia="仿宋_GB2312"/>
      <w:sz w:val="18"/>
      <w:szCs w:val="18"/>
    </w:rPr>
  </w:style>
  <w:style w:type="character" w:customStyle="1" w:styleId="20">
    <w:name w:val="页脚 字符"/>
    <w:basedOn w:val="11"/>
    <w:link w:val="5"/>
    <w:qFormat/>
    <w:uiPriority w:val="99"/>
    <w:rPr>
      <w:rFonts w:eastAsia="仿宋_GB2312"/>
      <w:sz w:val="18"/>
      <w:szCs w:val="18"/>
    </w:rPr>
  </w:style>
  <w:style w:type="character" w:customStyle="1" w:styleId="21">
    <w:name w:val="标题 3 字符"/>
    <w:basedOn w:val="11"/>
    <w:link w:val="4"/>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955</Words>
  <Characters>1160</Characters>
  <Lines>8</Lines>
  <Paragraphs>2</Paragraphs>
  <TotalTime>5</TotalTime>
  <ScaleCrop>false</ScaleCrop>
  <LinksUpToDate>false</LinksUpToDate>
  <CharactersWithSpaces>1174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2025-09-26T01:00:00Z</dcterms:created>
  <dc:creator>杨慧</dc:creator>
  <cp:lastModifiedBy>李莹</cp:lastModifiedBy>
  <dcterms:modified xsi:type="dcterms:W3CDTF">2026-10-08T03:47:08Z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eyJoZGlkIjoiNjhhMjZlYzQ3MDk4ODQ0ZWIzNjEyOGY4MzI4ZTUyY2QiLCJ1c2VySWQiOiIxNjQ4MTE5NzMxIn0=</vt:lpwstr>
  </property>
  <property fmtid="{D5CDD505-2E9C-101B-9397-08002B2CF9AE}" pid="3" name="KSOProductBuildVer">
    <vt:lpwstr>2052-12.1.0.28043</vt:lpwstr>
  </property>
  <property fmtid="{D5CDD505-2E9C-101B-9397-08002B2CF9AE}" pid="4" name="ICV">
    <vt:lpwstr>81BE265806884B198C98BF9A5A681196_13</vt:lpwstr>
  </property>
</Properties>
</file>